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50" w:rsidRDefault="00856E50" w:rsidP="00856E50">
      <w:pPr>
        <w:pStyle w:val="Default"/>
      </w:pPr>
    </w:p>
    <w:p w:rsidR="00856E50" w:rsidRDefault="00856E50" w:rsidP="00856E50">
      <w:pPr>
        <w:pStyle w:val="Default"/>
        <w:spacing w:before="240" w:line="181" w:lineRule="atLeast"/>
        <w:ind w:left="240" w:hanging="240"/>
        <w:jc w:val="both"/>
        <w:rPr>
          <w:color w:val="auto"/>
          <w:sz w:val="18"/>
          <w:szCs w:val="18"/>
        </w:rPr>
      </w:pPr>
      <w:r>
        <w:rPr>
          <w:rFonts w:cstheme="minorBidi"/>
          <w:color w:val="auto"/>
          <w:sz w:val="18"/>
          <w:szCs w:val="18"/>
        </w:rPr>
        <w:t xml:space="preserve">Begley, A. (2005) ‘Practising virtue: a challenge to the view that a virtue centred approach to ethics lacks practical content’, </w:t>
      </w:r>
      <w:r>
        <w:rPr>
          <w:i/>
          <w:iCs/>
          <w:color w:val="auto"/>
          <w:sz w:val="18"/>
          <w:szCs w:val="18"/>
        </w:rPr>
        <w:t>Nursing Ethics</w:t>
      </w:r>
      <w:r>
        <w:rPr>
          <w:color w:val="auto"/>
          <w:sz w:val="18"/>
          <w:szCs w:val="18"/>
        </w:rPr>
        <w:t xml:space="preserve">, 12(6): 622–37. </w:t>
      </w:r>
    </w:p>
    <w:p w:rsidR="00856E50" w:rsidRDefault="00856E50" w:rsidP="00856E50">
      <w:pPr>
        <w:pStyle w:val="Pa9"/>
        <w:ind w:left="240" w:hanging="240"/>
        <w:jc w:val="both"/>
        <w:rPr>
          <w:rFonts w:cs="Sabon LT Std"/>
          <w:sz w:val="18"/>
          <w:szCs w:val="18"/>
        </w:rPr>
      </w:pPr>
      <w:proofErr w:type="spellStart"/>
      <w:r>
        <w:rPr>
          <w:rFonts w:cs="Sabon LT Std"/>
          <w:sz w:val="18"/>
          <w:szCs w:val="18"/>
        </w:rPr>
        <w:t>Cronqvist</w:t>
      </w:r>
      <w:proofErr w:type="spellEnd"/>
      <w:r>
        <w:rPr>
          <w:rFonts w:cs="Sabon LT Std"/>
          <w:sz w:val="18"/>
          <w:szCs w:val="18"/>
        </w:rPr>
        <w:t xml:space="preserve">, A., Theorell, T., Burns, T. and </w:t>
      </w:r>
      <w:proofErr w:type="spellStart"/>
      <w:r>
        <w:rPr>
          <w:rFonts w:cs="Sabon LT Std"/>
          <w:sz w:val="18"/>
          <w:szCs w:val="18"/>
        </w:rPr>
        <w:t>Lützén</w:t>
      </w:r>
      <w:proofErr w:type="spellEnd"/>
      <w:r>
        <w:rPr>
          <w:rFonts w:cs="Sabon LT Std"/>
          <w:sz w:val="18"/>
          <w:szCs w:val="18"/>
        </w:rPr>
        <w:t xml:space="preserve">, K. (2004) ‘Caring about – caring for: moral obligations and work responsibilities in intensive care nursing’, </w:t>
      </w:r>
      <w:r>
        <w:rPr>
          <w:rFonts w:cs="Sabon LT Std"/>
          <w:i/>
          <w:iCs/>
          <w:sz w:val="18"/>
          <w:szCs w:val="18"/>
        </w:rPr>
        <w:t>Nursing Ethics</w:t>
      </w:r>
      <w:r>
        <w:rPr>
          <w:rFonts w:cs="Sabon LT Std"/>
          <w:sz w:val="18"/>
          <w:szCs w:val="18"/>
        </w:rPr>
        <w:t>, 11(1): 63–76.</w:t>
      </w:r>
    </w:p>
    <w:p w:rsidR="00856E50" w:rsidRDefault="00856E50" w:rsidP="00856E50">
      <w:pPr>
        <w:pStyle w:val="Pa9"/>
        <w:ind w:left="240" w:hanging="240"/>
        <w:jc w:val="both"/>
        <w:rPr>
          <w:rFonts w:cs="Sabon LT Std"/>
          <w:sz w:val="18"/>
          <w:szCs w:val="18"/>
        </w:rPr>
      </w:pPr>
      <w:r>
        <w:rPr>
          <w:rFonts w:cs="Sabon LT Std"/>
          <w:sz w:val="18"/>
          <w:szCs w:val="18"/>
        </w:rPr>
        <w:t>Denny, D.L. and Guido, G.W. (2012) ‘</w:t>
      </w:r>
      <w:proofErr w:type="spellStart"/>
      <w:r>
        <w:rPr>
          <w:rFonts w:cs="Sabon LT Std"/>
          <w:sz w:val="18"/>
          <w:szCs w:val="18"/>
        </w:rPr>
        <w:t>Undertreatment</w:t>
      </w:r>
      <w:proofErr w:type="spellEnd"/>
      <w:r>
        <w:rPr>
          <w:rFonts w:cs="Sabon LT Std"/>
          <w:sz w:val="18"/>
          <w:szCs w:val="18"/>
        </w:rPr>
        <w:t xml:space="preserve"> of pain in older adults: An application of beneficence’, </w:t>
      </w:r>
      <w:r>
        <w:rPr>
          <w:rFonts w:cs="Sabon LT Std"/>
          <w:i/>
          <w:iCs/>
          <w:sz w:val="18"/>
          <w:szCs w:val="18"/>
        </w:rPr>
        <w:t>Nursing Ethics</w:t>
      </w:r>
      <w:r>
        <w:rPr>
          <w:rFonts w:cs="Sabon LT Std"/>
          <w:sz w:val="18"/>
          <w:szCs w:val="18"/>
        </w:rPr>
        <w:t xml:space="preserve">, 19(6): 800–09. </w:t>
      </w:r>
    </w:p>
    <w:p w:rsidR="00856E50" w:rsidRDefault="00856E50" w:rsidP="00856E50">
      <w:pPr>
        <w:pStyle w:val="Pa9"/>
        <w:ind w:left="240" w:hanging="240"/>
        <w:jc w:val="both"/>
        <w:rPr>
          <w:rFonts w:cs="Sabon LT Std"/>
          <w:sz w:val="18"/>
          <w:szCs w:val="18"/>
        </w:rPr>
      </w:pPr>
      <w:proofErr w:type="spellStart"/>
      <w:r>
        <w:rPr>
          <w:rFonts w:cs="Sabon LT Std"/>
          <w:sz w:val="18"/>
          <w:szCs w:val="18"/>
        </w:rPr>
        <w:t>Ewashen</w:t>
      </w:r>
      <w:proofErr w:type="spellEnd"/>
      <w:r>
        <w:rPr>
          <w:rFonts w:cs="Sabon LT Std"/>
          <w:sz w:val="18"/>
          <w:szCs w:val="18"/>
        </w:rPr>
        <w:t xml:space="preserve"> C. and McInnis-Perry, G. (2013) ‘Inter professional collaboration-in-practice: the contested place of ethics’, </w:t>
      </w:r>
      <w:r>
        <w:rPr>
          <w:rFonts w:cs="Sabon LT Std"/>
          <w:i/>
          <w:iCs/>
          <w:sz w:val="18"/>
          <w:szCs w:val="18"/>
        </w:rPr>
        <w:t>Nursing Ethics</w:t>
      </w:r>
      <w:r>
        <w:rPr>
          <w:rFonts w:cs="Sabon LT Std"/>
          <w:sz w:val="18"/>
          <w:szCs w:val="18"/>
        </w:rPr>
        <w:t xml:space="preserve">, 20(3): 325–35. </w:t>
      </w:r>
    </w:p>
    <w:p w:rsidR="00856E50" w:rsidRDefault="00856E50" w:rsidP="00856E50">
      <w:pPr>
        <w:pStyle w:val="Pa9"/>
        <w:ind w:left="240" w:hanging="240"/>
        <w:jc w:val="both"/>
        <w:rPr>
          <w:rFonts w:cs="Sabon LT Std"/>
          <w:sz w:val="18"/>
          <w:szCs w:val="18"/>
        </w:rPr>
      </w:pPr>
      <w:r>
        <w:rPr>
          <w:rFonts w:cs="Sabon LT Std"/>
          <w:sz w:val="18"/>
          <w:szCs w:val="18"/>
        </w:rPr>
        <w:t xml:space="preserve">Gallagher, A. (2007) ‘The respectful nurse’, </w:t>
      </w:r>
      <w:r>
        <w:rPr>
          <w:rFonts w:cs="Sabon LT Std"/>
          <w:i/>
          <w:iCs/>
          <w:sz w:val="18"/>
          <w:szCs w:val="18"/>
        </w:rPr>
        <w:t>Nursing Ethics</w:t>
      </w:r>
      <w:r>
        <w:rPr>
          <w:rFonts w:cs="Sabon LT Std"/>
          <w:sz w:val="18"/>
          <w:szCs w:val="18"/>
        </w:rPr>
        <w:t xml:space="preserve">, 14(3): 360–71. </w:t>
      </w:r>
    </w:p>
    <w:p w:rsidR="00856E50" w:rsidRDefault="00856E50" w:rsidP="00856E50">
      <w:pPr>
        <w:pStyle w:val="Pa9"/>
        <w:ind w:left="240" w:hanging="240"/>
        <w:jc w:val="both"/>
        <w:rPr>
          <w:rFonts w:cs="Sabon LT Std"/>
          <w:sz w:val="18"/>
          <w:szCs w:val="18"/>
        </w:rPr>
      </w:pPr>
      <w:r>
        <w:rPr>
          <w:rFonts w:cs="Sabon LT Std"/>
          <w:sz w:val="18"/>
          <w:szCs w:val="18"/>
        </w:rPr>
        <w:t xml:space="preserve">Gibson, S., Benson, O. and Brand, S.L. (2013) ‘Talking about suicide confidentiality and anonymity in qualitative research’, </w:t>
      </w:r>
      <w:r>
        <w:rPr>
          <w:rFonts w:cs="Sabon LT Std"/>
          <w:i/>
          <w:iCs/>
          <w:sz w:val="18"/>
          <w:szCs w:val="18"/>
        </w:rPr>
        <w:t>Nursing Ethics</w:t>
      </w:r>
      <w:r>
        <w:rPr>
          <w:rFonts w:cs="Sabon LT Std"/>
          <w:sz w:val="18"/>
          <w:szCs w:val="18"/>
        </w:rPr>
        <w:t>, 20(1): 18–29.</w:t>
      </w:r>
    </w:p>
    <w:p w:rsidR="00856E50" w:rsidRDefault="00856E50" w:rsidP="00856E50">
      <w:pPr>
        <w:pStyle w:val="Pa9"/>
        <w:ind w:left="240" w:hanging="240"/>
        <w:jc w:val="both"/>
        <w:rPr>
          <w:rFonts w:cs="Sabon LT Std"/>
          <w:sz w:val="18"/>
          <w:szCs w:val="18"/>
        </w:rPr>
      </w:pPr>
      <w:proofErr w:type="spellStart"/>
      <w:r>
        <w:rPr>
          <w:rFonts w:cs="Sabon LT Std"/>
          <w:sz w:val="18"/>
          <w:szCs w:val="18"/>
        </w:rPr>
        <w:t>Hanssen</w:t>
      </w:r>
      <w:proofErr w:type="spellEnd"/>
      <w:r>
        <w:rPr>
          <w:rFonts w:cs="Sabon LT Std"/>
          <w:sz w:val="18"/>
          <w:szCs w:val="18"/>
        </w:rPr>
        <w:t xml:space="preserve">, I. (2010) ‘Utilitarian and common-sense morality discussions in intercultural nursing practice’, </w:t>
      </w:r>
      <w:r>
        <w:rPr>
          <w:rFonts w:cs="Sabon LT Std"/>
          <w:i/>
          <w:iCs/>
          <w:sz w:val="18"/>
          <w:szCs w:val="18"/>
        </w:rPr>
        <w:t>Nursing Ethics</w:t>
      </w:r>
      <w:r>
        <w:rPr>
          <w:rFonts w:cs="Sabon LT Std"/>
          <w:sz w:val="18"/>
          <w:szCs w:val="18"/>
        </w:rPr>
        <w:t xml:space="preserve">, 17(2): 201–11. </w:t>
      </w:r>
    </w:p>
    <w:p w:rsidR="00856E50" w:rsidRDefault="00856E50" w:rsidP="00856E50">
      <w:pPr>
        <w:pStyle w:val="Pa9"/>
        <w:ind w:left="240" w:hanging="240"/>
        <w:jc w:val="both"/>
        <w:rPr>
          <w:rFonts w:cs="Sabon LT Std"/>
          <w:sz w:val="18"/>
          <w:szCs w:val="18"/>
        </w:rPr>
      </w:pPr>
      <w:proofErr w:type="spellStart"/>
      <w:r>
        <w:rPr>
          <w:rFonts w:cs="Sabon LT Std"/>
          <w:sz w:val="18"/>
          <w:szCs w:val="18"/>
        </w:rPr>
        <w:t>Kangasniemi</w:t>
      </w:r>
      <w:proofErr w:type="spellEnd"/>
      <w:r>
        <w:rPr>
          <w:rFonts w:cs="Sabon LT Std"/>
          <w:sz w:val="18"/>
          <w:szCs w:val="18"/>
        </w:rPr>
        <w:t xml:space="preserve">, M., </w:t>
      </w:r>
      <w:proofErr w:type="spellStart"/>
      <w:r>
        <w:rPr>
          <w:rFonts w:cs="Sabon LT Std"/>
          <w:sz w:val="18"/>
          <w:szCs w:val="18"/>
        </w:rPr>
        <w:t>Viitalahde</w:t>
      </w:r>
      <w:proofErr w:type="spellEnd"/>
      <w:r>
        <w:rPr>
          <w:rFonts w:cs="Sabon LT Std"/>
          <w:sz w:val="18"/>
          <w:szCs w:val="18"/>
        </w:rPr>
        <w:t xml:space="preserve"> K. and </w:t>
      </w:r>
      <w:proofErr w:type="spellStart"/>
      <w:r>
        <w:rPr>
          <w:rFonts w:cs="Sabon LT Std"/>
          <w:sz w:val="18"/>
          <w:szCs w:val="18"/>
        </w:rPr>
        <w:t>Porkka</w:t>
      </w:r>
      <w:proofErr w:type="spellEnd"/>
      <w:r>
        <w:rPr>
          <w:rFonts w:cs="Sabon LT Std"/>
          <w:sz w:val="18"/>
          <w:szCs w:val="18"/>
        </w:rPr>
        <w:t xml:space="preserve">, S. (2010) ‘A theoretical examination of the rights of nurses’, </w:t>
      </w:r>
      <w:r>
        <w:rPr>
          <w:rFonts w:cs="Sabon LT Std"/>
          <w:i/>
          <w:iCs/>
          <w:sz w:val="18"/>
          <w:szCs w:val="18"/>
        </w:rPr>
        <w:t xml:space="preserve">Nursing Ethics, </w:t>
      </w:r>
      <w:r>
        <w:rPr>
          <w:rFonts w:cs="Sabon LT Std"/>
          <w:sz w:val="18"/>
          <w:szCs w:val="18"/>
        </w:rPr>
        <w:t xml:space="preserve">17(5): 628. </w:t>
      </w:r>
    </w:p>
    <w:p w:rsidR="00856E50" w:rsidRDefault="00856E50" w:rsidP="00856E50">
      <w:pPr>
        <w:pStyle w:val="Pa9"/>
        <w:ind w:left="240" w:hanging="240"/>
        <w:jc w:val="both"/>
        <w:rPr>
          <w:rFonts w:cs="Sabon LT Std"/>
          <w:sz w:val="18"/>
          <w:szCs w:val="18"/>
        </w:rPr>
      </w:pPr>
      <w:r>
        <w:rPr>
          <w:rFonts w:cs="Sabon LT Std"/>
          <w:sz w:val="18"/>
          <w:szCs w:val="18"/>
        </w:rPr>
        <w:t xml:space="preserve">Krishna, L. (2012) ‘Best interests determination within the Singapore context’, </w:t>
      </w:r>
      <w:r>
        <w:rPr>
          <w:rFonts w:cs="Sabon LT Std"/>
          <w:i/>
          <w:iCs/>
          <w:sz w:val="18"/>
          <w:szCs w:val="18"/>
        </w:rPr>
        <w:t>Nursing Ethics</w:t>
      </w:r>
      <w:r>
        <w:rPr>
          <w:rFonts w:cs="Sabon LT Std"/>
          <w:sz w:val="18"/>
          <w:szCs w:val="18"/>
        </w:rPr>
        <w:t>, 19(6): 787–99.</w:t>
      </w:r>
    </w:p>
    <w:p w:rsidR="00856E50" w:rsidRDefault="00856E50" w:rsidP="00856E50">
      <w:pPr>
        <w:pStyle w:val="Pa9"/>
        <w:ind w:left="240" w:hanging="240"/>
        <w:jc w:val="both"/>
        <w:rPr>
          <w:rFonts w:cs="Sabon LT Std"/>
          <w:sz w:val="18"/>
          <w:szCs w:val="18"/>
        </w:rPr>
      </w:pPr>
      <w:r>
        <w:rPr>
          <w:rFonts w:cs="Sabon LT Std"/>
          <w:sz w:val="18"/>
          <w:szCs w:val="18"/>
        </w:rPr>
        <w:t>Krishna, L. (2011) ‘</w:t>
      </w:r>
      <w:proofErr w:type="spellStart"/>
      <w:r>
        <w:rPr>
          <w:rFonts w:cs="Sabon LT Std"/>
          <w:sz w:val="18"/>
          <w:szCs w:val="18"/>
        </w:rPr>
        <w:t>Nasogastric</w:t>
      </w:r>
      <w:proofErr w:type="spellEnd"/>
      <w:r>
        <w:rPr>
          <w:rFonts w:cs="Sabon LT Std"/>
          <w:sz w:val="18"/>
          <w:szCs w:val="18"/>
        </w:rPr>
        <w:t xml:space="preserve"> feeding at the end of life: a virtue ethics approach’, </w:t>
      </w:r>
      <w:r>
        <w:rPr>
          <w:rFonts w:cs="Sabon LT Std"/>
          <w:i/>
          <w:iCs/>
          <w:sz w:val="18"/>
          <w:szCs w:val="18"/>
        </w:rPr>
        <w:t>Nursing Ethics</w:t>
      </w:r>
      <w:r>
        <w:rPr>
          <w:rFonts w:cs="Sabon LT Std"/>
          <w:sz w:val="18"/>
          <w:szCs w:val="18"/>
        </w:rPr>
        <w:t>, 18(4): 485–94.</w:t>
      </w:r>
    </w:p>
    <w:p w:rsidR="00856E50" w:rsidRDefault="00856E50" w:rsidP="00856E50">
      <w:pPr>
        <w:pStyle w:val="Pa9"/>
        <w:ind w:left="240" w:hanging="240"/>
        <w:jc w:val="both"/>
        <w:rPr>
          <w:rFonts w:cs="Sabon LT Std"/>
          <w:sz w:val="18"/>
          <w:szCs w:val="18"/>
        </w:rPr>
      </w:pPr>
      <w:r>
        <w:rPr>
          <w:rFonts w:cs="Sabon LT Std"/>
          <w:sz w:val="18"/>
          <w:szCs w:val="18"/>
        </w:rPr>
        <w:t xml:space="preserve">Schneider, D.G. and Ramos, F.R.S (2012) ‘Moral deliberation and nursing ethics cases: elements of a methodological proposal’, </w:t>
      </w:r>
      <w:r>
        <w:rPr>
          <w:rFonts w:cs="Sabon LT Std"/>
          <w:i/>
          <w:iCs/>
          <w:sz w:val="18"/>
          <w:szCs w:val="18"/>
        </w:rPr>
        <w:t>Nursing Ethics</w:t>
      </w:r>
      <w:r>
        <w:rPr>
          <w:rFonts w:cs="Sabon LT Std"/>
          <w:sz w:val="18"/>
          <w:szCs w:val="18"/>
        </w:rPr>
        <w:t>, 19(6): 764–76.</w:t>
      </w:r>
    </w:p>
    <w:p w:rsidR="00856E50" w:rsidRDefault="00856E50" w:rsidP="00856E50">
      <w:pPr>
        <w:pStyle w:val="Pa9"/>
        <w:ind w:left="240" w:hanging="240"/>
        <w:jc w:val="both"/>
        <w:rPr>
          <w:rFonts w:cs="Sabon LT Std"/>
          <w:sz w:val="18"/>
          <w:szCs w:val="18"/>
        </w:rPr>
      </w:pPr>
      <w:r>
        <w:rPr>
          <w:rFonts w:cs="Sabon LT Std"/>
          <w:sz w:val="18"/>
          <w:szCs w:val="18"/>
        </w:rPr>
        <w:t xml:space="preserve">Izumi, S., </w:t>
      </w:r>
      <w:proofErr w:type="spellStart"/>
      <w:r>
        <w:rPr>
          <w:rFonts w:cs="Sabon LT Std"/>
          <w:sz w:val="18"/>
          <w:szCs w:val="18"/>
        </w:rPr>
        <w:t>Nagae</w:t>
      </w:r>
      <w:proofErr w:type="spellEnd"/>
      <w:r>
        <w:rPr>
          <w:rFonts w:cs="Sabon LT Std"/>
          <w:sz w:val="18"/>
          <w:szCs w:val="18"/>
        </w:rPr>
        <w:t xml:space="preserve">, H., Sakurai, C. and Imamura, E. (2012) ‘Defining end-of-life care from perspectives of nursing ethics’, </w:t>
      </w:r>
      <w:r>
        <w:rPr>
          <w:rFonts w:cs="Sabon LT Std"/>
          <w:i/>
          <w:iCs/>
          <w:sz w:val="18"/>
          <w:szCs w:val="18"/>
        </w:rPr>
        <w:t>Nursing Ethics</w:t>
      </w:r>
      <w:r>
        <w:rPr>
          <w:rFonts w:cs="Sabon LT Std"/>
          <w:sz w:val="18"/>
          <w:szCs w:val="18"/>
        </w:rPr>
        <w:t xml:space="preserve">, 19(5): 608–18. </w:t>
      </w:r>
    </w:p>
    <w:p w:rsidR="00856E50" w:rsidRDefault="00856E50" w:rsidP="00856E50">
      <w:pPr>
        <w:pStyle w:val="Pa9"/>
        <w:ind w:left="240" w:hanging="240"/>
        <w:jc w:val="both"/>
        <w:rPr>
          <w:rFonts w:cs="Sabon LT Std"/>
          <w:sz w:val="18"/>
          <w:szCs w:val="18"/>
        </w:rPr>
      </w:pPr>
      <w:proofErr w:type="spellStart"/>
      <w:r>
        <w:rPr>
          <w:rFonts w:cs="Sabon LT Std"/>
          <w:sz w:val="18"/>
          <w:szCs w:val="18"/>
        </w:rPr>
        <w:t>Snellman</w:t>
      </w:r>
      <w:proofErr w:type="spellEnd"/>
      <w:r>
        <w:rPr>
          <w:rFonts w:cs="Sabon LT Std"/>
          <w:sz w:val="18"/>
          <w:szCs w:val="18"/>
        </w:rPr>
        <w:t xml:space="preserve">, I., </w:t>
      </w:r>
      <w:proofErr w:type="spellStart"/>
      <w:r>
        <w:rPr>
          <w:rFonts w:cs="Sabon LT Std"/>
          <w:sz w:val="18"/>
          <w:szCs w:val="18"/>
        </w:rPr>
        <w:t>Gedda</w:t>
      </w:r>
      <w:proofErr w:type="spellEnd"/>
      <w:r>
        <w:rPr>
          <w:rFonts w:cs="Sabon LT Std"/>
          <w:sz w:val="18"/>
          <w:szCs w:val="18"/>
        </w:rPr>
        <w:t xml:space="preserve">, K.M. (2012) ‘The value ground of nursing’, </w:t>
      </w:r>
      <w:r>
        <w:rPr>
          <w:rFonts w:cs="Sabon LT Std"/>
          <w:i/>
          <w:iCs/>
          <w:sz w:val="18"/>
          <w:szCs w:val="18"/>
        </w:rPr>
        <w:t>Nursing Ethics</w:t>
      </w:r>
      <w:r>
        <w:rPr>
          <w:rFonts w:cs="Sabon LT Std"/>
          <w:sz w:val="18"/>
          <w:szCs w:val="18"/>
        </w:rPr>
        <w:t>, 19(6): 714–26.</w:t>
      </w:r>
    </w:p>
    <w:p w:rsidR="00856E50" w:rsidRDefault="00856E50" w:rsidP="00856E50">
      <w:pPr>
        <w:pStyle w:val="Pa9"/>
        <w:ind w:left="240" w:hanging="240"/>
        <w:jc w:val="both"/>
        <w:rPr>
          <w:rFonts w:cs="Sabon LT Std"/>
          <w:sz w:val="18"/>
          <w:szCs w:val="18"/>
        </w:rPr>
      </w:pPr>
      <w:proofErr w:type="spellStart"/>
      <w:r>
        <w:rPr>
          <w:rFonts w:cs="Sabon LT Std"/>
          <w:sz w:val="18"/>
          <w:szCs w:val="18"/>
        </w:rPr>
        <w:t>Suhonen</w:t>
      </w:r>
      <w:proofErr w:type="spellEnd"/>
      <w:r>
        <w:rPr>
          <w:rFonts w:cs="Sabon LT Std"/>
          <w:sz w:val="18"/>
          <w:szCs w:val="18"/>
        </w:rPr>
        <w:t xml:space="preserve">, R., </w:t>
      </w:r>
      <w:proofErr w:type="spellStart"/>
      <w:r>
        <w:rPr>
          <w:rFonts w:cs="Sabon LT Std"/>
          <w:sz w:val="18"/>
          <w:szCs w:val="18"/>
        </w:rPr>
        <w:t>Stolt</w:t>
      </w:r>
      <w:proofErr w:type="spellEnd"/>
      <w:r>
        <w:rPr>
          <w:rFonts w:cs="Sabon LT Std"/>
          <w:sz w:val="18"/>
          <w:szCs w:val="18"/>
        </w:rPr>
        <w:t xml:space="preserve">, M., </w:t>
      </w:r>
      <w:proofErr w:type="spellStart"/>
      <w:r>
        <w:rPr>
          <w:rFonts w:cs="Sabon LT Std"/>
          <w:sz w:val="18"/>
          <w:szCs w:val="18"/>
        </w:rPr>
        <w:t>Veikko</w:t>
      </w:r>
      <w:proofErr w:type="spellEnd"/>
      <w:r>
        <w:rPr>
          <w:rFonts w:cs="Sabon LT Std"/>
          <w:sz w:val="18"/>
          <w:szCs w:val="18"/>
        </w:rPr>
        <w:t xml:space="preserve">, L. and </w:t>
      </w:r>
      <w:proofErr w:type="spellStart"/>
      <w:r>
        <w:rPr>
          <w:rFonts w:cs="Sabon LT Std"/>
          <w:sz w:val="18"/>
          <w:szCs w:val="18"/>
        </w:rPr>
        <w:t>Leino-Kilpi</w:t>
      </w:r>
      <w:proofErr w:type="spellEnd"/>
      <w:r>
        <w:rPr>
          <w:rFonts w:cs="Sabon LT Std"/>
          <w:sz w:val="18"/>
          <w:szCs w:val="18"/>
        </w:rPr>
        <w:t xml:space="preserve">, H. (2010) ‘Research on ethics in nursing care for older people: A literature review’, </w:t>
      </w:r>
      <w:r>
        <w:rPr>
          <w:rFonts w:cs="Sabon LT Std"/>
          <w:i/>
          <w:iCs/>
          <w:sz w:val="18"/>
          <w:szCs w:val="18"/>
        </w:rPr>
        <w:t>Nursing Ethics</w:t>
      </w:r>
      <w:r>
        <w:rPr>
          <w:rFonts w:cs="Sabon LT Std"/>
          <w:sz w:val="18"/>
          <w:szCs w:val="18"/>
        </w:rPr>
        <w:t>, 17(3): 337–52.</w:t>
      </w:r>
    </w:p>
    <w:p w:rsidR="00784EA8" w:rsidRDefault="00856E50" w:rsidP="00856E50">
      <w:proofErr w:type="gramStart"/>
      <w:r>
        <w:rPr>
          <w:rFonts w:cs="Sabon LT Std"/>
          <w:sz w:val="18"/>
          <w:szCs w:val="18"/>
        </w:rPr>
        <w:t>van</w:t>
      </w:r>
      <w:proofErr w:type="gramEnd"/>
      <w:r>
        <w:rPr>
          <w:rFonts w:cs="Sabon LT Std"/>
          <w:sz w:val="18"/>
          <w:szCs w:val="18"/>
        </w:rPr>
        <w:t xml:space="preserve"> </w:t>
      </w:r>
      <w:proofErr w:type="spellStart"/>
      <w:r>
        <w:rPr>
          <w:rFonts w:cs="Sabon LT Std"/>
          <w:sz w:val="18"/>
          <w:szCs w:val="18"/>
        </w:rPr>
        <w:t>Thiel</w:t>
      </w:r>
      <w:proofErr w:type="spellEnd"/>
      <w:r>
        <w:rPr>
          <w:rFonts w:cs="Sabon LT Std"/>
          <w:sz w:val="18"/>
          <w:szCs w:val="18"/>
        </w:rPr>
        <w:t xml:space="preserve">, G. J. and van </w:t>
      </w:r>
      <w:proofErr w:type="spellStart"/>
      <w:r>
        <w:rPr>
          <w:rFonts w:cs="Sabon LT Std"/>
          <w:sz w:val="18"/>
          <w:szCs w:val="18"/>
        </w:rPr>
        <w:t>Delden</w:t>
      </w:r>
      <w:proofErr w:type="spellEnd"/>
      <w:r>
        <w:rPr>
          <w:rFonts w:cs="Sabon LT Std"/>
          <w:sz w:val="18"/>
          <w:szCs w:val="18"/>
        </w:rPr>
        <w:t xml:space="preserve">, J. J. (2001) ‘The principle of respect for autonomy in the care of nursing home residents’, </w:t>
      </w:r>
      <w:r>
        <w:rPr>
          <w:rFonts w:cs="Sabon LT Std"/>
          <w:i/>
          <w:iCs/>
          <w:sz w:val="18"/>
          <w:szCs w:val="18"/>
        </w:rPr>
        <w:t>Nursing Ethics</w:t>
      </w:r>
      <w:r>
        <w:rPr>
          <w:rFonts w:cs="Sabon LT Std"/>
          <w:sz w:val="18"/>
          <w:szCs w:val="18"/>
        </w:rPr>
        <w:t>, 8(5): 419–31.</w:t>
      </w:r>
    </w:p>
    <w:sectPr w:rsidR="00784EA8" w:rsidSect="00784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on LT Std">
    <w:altName w:val="Sabon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856E50"/>
    <w:rsid w:val="00784EA8"/>
    <w:rsid w:val="0085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6E50"/>
    <w:pPr>
      <w:autoSpaceDE w:val="0"/>
      <w:autoSpaceDN w:val="0"/>
      <w:adjustRightInd w:val="0"/>
      <w:spacing w:after="0" w:line="240" w:lineRule="auto"/>
    </w:pPr>
    <w:rPr>
      <w:rFonts w:ascii="Sabon LT Std" w:hAnsi="Sabon LT Std" w:cs="Sabon LT Std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856E50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1804</Characters>
  <Application>Microsoft Office Word</Application>
  <DocSecurity>0</DocSecurity>
  <Lines>40</Lines>
  <Paragraphs>19</Paragraphs>
  <ScaleCrop>false</ScaleCrop>
  <Company>Hewlett-Packard Company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emilman</dc:creator>
  <cp:keywords/>
  <dc:description/>
  <cp:lastModifiedBy>emilman</cp:lastModifiedBy>
  <cp:revision>2</cp:revision>
  <dcterms:created xsi:type="dcterms:W3CDTF">2013-10-09T12:35:00Z</dcterms:created>
  <dcterms:modified xsi:type="dcterms:W3CDTF">2013-10-09T12:35:00Z</dcterms:modified>
</cp:coreProperties>
</file>